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792"/>
        <w:gridCol w:w="911"/>
        <w:gridCol w:w="960"/>
        <w:gridCol w:w="130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2"/>
      </w:tblGrid>
      <w:tr>
        <w:trPr>
          <w:trHeight w:val="165" w:hRule="atLeast"/>
        </w:trPr>
        <w:tc>
          <w:tcPr>
            <w:tcW w:w="362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643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Kardiologia</w:t>
            </w:r>
          </w:p>
        </w:tc>
      </w:tr>
      <w:tr>
        <w:trPr>
          <w:trHeight w:val="165" w:hRule="atLeast"/>
        </w:trPr>
        <w:tc>
          <w:tcPr>
            <w:tcW w:w="362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2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2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2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2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2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2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2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V</w:t>
            </w:r>
          </w:p>
        </w:tc>
      </w:tr>
      <w:tr>
        <w:trPr>
          <w:trHeight w:val="165" w:hRule="atLeast"/>
        </w:trPr>
        <w:tc>
          <w:tcPr>
            <w:tcW w:w="362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2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9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1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2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1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3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Wiedza z zakresu anatomii, fizjologii i patologii.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3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Przekazanie wiedzy na temat chorób układu sercowo-naczyniowego, umiejętność ich rozpoznawania, umiejętności praktyczne odnośnie sposobów postępowania w stanach zagrożenia życia powodowanych przez choroby układu sercowo-naczyniowego.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3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analiza tekstów z dyskusją, praca w grupach, analiza przypadków klinicznych, dyskusja.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3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697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C.W17. mechanizmy prowadzące do nagłych zagrożeń zdrowia i życia;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C.W2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. przyczyny i rodzaje bólu w klatce piersiowej oraz jego diagnostykę;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C.W2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. problematykę ostrego zespołu wieńcowego, zawału serca, nadciśnienia tętniczego, rozwarstwienia aorty, niewydolności krążenia, ostrego niedokrwienia kończyny, obrzęku płuc i zatorowości płucnej;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C.W5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. przyczyny i objawy nagłego zatrzymania krążenia;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C.W5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. zasady prowadzenia podstawowej resuscytacji krążeniowo-oddechowej u osób dorosłych i dzieci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C.W61 wskazania do wykonania defibrylacji manualnej, zautomatyzowanej i półautomatycznej oraz techniki ich wykonania;</w:t>
            </w:r>
          </w:p>
        </w:tc>
        <w:tc>
          <w:tcPr>
            <w:tcW w:w="190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C.W83 procedury specjalistyczne w stanach nagłych pochodzenia wewnętrznego, w szczególności takie jak: elektrostymulacja, kardiowersja, pierwotna przezskórna interwencja wieńcowa (Percutaneouscoronary intervention, PCI), kontrapulsacja wewnątrzaortalna (Intra-aortic balloon pump, IABP), dializa, sztuczna wentylacja i formy krążenia pozaustrojowego;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C.W96 procedurę kardiowersji elektrycznej i elektrostymulacji zewnętrznej;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 xml:space="preserve">C.U1.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ocenić stan pacjenta w celu ustalenia sposobu postępowania ratunkowego;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C.U13. wykonywać elektrokardiogram i interpretować go w podstawowym zakresie;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C.U14.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 monitorować czynność układu krążenia metodami nieinwazyjnymi;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C.U35. oceniać wskazania do transportu pacjenta do jednostki wyspecjalizowanej w szczególności do ośrodka toksykologicznego, hiperbarycznego, replantacyjnego i kardiologii inwazyjnej oraz centrum leczenia oparzeń, centrum urazowego lub centrum urazowego dla dzieci;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</w:t>
            </w: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46</w:t>
            </w: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. wykonywać defibrylację elektryczną z użyciem defibrylatora manualnego i zautomatyzowanego;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52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</w:t>
            </w: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47</w:t>
            </w: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. wykonywać kardiowersję i elektrostymulację zewnętrzną serca;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895" w:hRule="atLeast"/>
        </w:trPr>
        <w:tc>
          <w:tcPr>
            <w:tcW w:w="2663" w:type="dxa"/>
            <w:gridSpan w:val="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K.5.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 dostrzegania i rozpoznawania własnych ograniczeń, dokonywania samooceny deficytów i potrzeb edukacyjnych;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3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Patogeneza miażdżycy.</w:t>
            </w:r>
          </w:p>
        </w:tc>
        <w:tc>
          <w:tcPr>
            <w:tcW w:w="1906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Powikłania procesu miażdżycowego – ostre zespoły wieńcowe rozpoznanie i leczenie.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Zatorowość płucna.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Nadciśnienie tętnicze.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Nadkomorowe zaburzenia rytmu serca – mechanizmy, rozpoznanie, leczenie.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Komorowe zaburzenia rytmu serca – patogeneza, leczenie.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Ostra i przewlekła niewydolność krążenia – patomechanizm, rozpoznanie, leczenie.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 w:val="false"/>
                <w:iCs w:val="false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Wykonanie i podstawowa interpretacja zapisu EKG.</w:t>
            </w:r>
          </w:p>
        </w:tc>
        <w:tc>
          <w:tcPr>
            <w:tcW w:w="1906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 w:val="false"/>
                <w:iCs w:val="false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Zasady wykonania kardiowersji i defibrylacji elektrycznej.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 w:val="false"/>
                <w:iCs w:val="false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Zasady wykonania przez skórnej stymulacji serca.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 w:val="false"/>
                <w:iCs w:val="false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Sposoby monitorowanie czynności układu krążenia.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5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egzamin pisemny/ustny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cs="TimesNewRoman" w:ascii="TimesNewRoman" w:hAnsi="TimesNewRoman"/>
                <w:sz w:val="20"/>
                <w:szCs w:val="20"/>
              </w:rPr>
              <w:t>Kokot F.: Ostre stany zagrożenia życia. PZWL, Warszawa 2008.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NewRoman" w:ascii="TimesNewRoman" w:hAnsi="TimesNewRoman"/>
                <w:sz w:val="20"/>
                <w:szCs w:val="20"/>
              </w:rPr>
              <w:t>Jakubaszki J. : Medycyna ratunkowa - nagłe zagrożenia pochodzenia wewnętrznego, Górnicki WM 2009.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cs="TimesNewRoman" w:ascii="TimesNewRoman" w:hAnsi="TimesNewRoman"/>
                <w:sz w:val="20"/>
                <w:szCs w:val="20"/>
              </w:rPr>
              <w:t>https://ptkardio.pl/wytyczne - wytyczne Polskiego Towarzystwa Kardiologicznego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spacing w:before="0" w:after="160"/>
              <w:ind w:hanging="360" w:left="37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Kokota F.: Wywiad i badanie przedmiotowe, Crach Course, Urban i Partner 2009.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NewRoman">
    <w:charset w:val="ee"/>
    <w:family w:val="roman"/>
    <w:pitch w:val="variable"/>
  </w:font>
  <w:font w:name="Book Antiqua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annotation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Hyperlink">
    <w:name w:val="Hyperlink"/>
    <w:uiPriority w:val="99"/>
    <w:semiHidden/>
    <w:unhideWhenUsed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Emphasis">
    <w:name w:val="Emphasis"/>
    <w:basedOn w:val="DefaultParagraphFont"/>
    <w:uiPriority w:val="20"/>
    <w:qFormat/>
    <w:rsid w:val="004e6ccd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ed">
    <w:name w:val="Body Text, Indented"/>
    <w:basedOn w:val="Normal"/>
    <w:link w:val="TekstpodstawowywcityZnak"/>
    <w:qFormat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" w:customStyle="1">
    <w:name w:val="Zawartość tabeli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" w:customStyle="1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Application>LibreOffice/24.2.5.2$Windows_X86_64 LibreOffice_project/bffef4ea93e59bebbeaf7f431bb02b1a39ee8a59</Application>
  <AppVersion>15.0000</AppVersion>
  <DocSecurity>0</DocSecurity>
  <Pages>3</Pages>
  <Words>1020</Words>
  <Characters>7436</Characters>
  <CharactersWithSpaces>8301</CharactersWithSpaces>
  <Paragraphs>176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2026-04-17T16:29:07Z</dcterms:modified>
  <cp:revision>540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